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FDB" w:rsidRDefault="00397D7D" w:rsidP="00311FDB">
      <w:pPr>
        <w:jc w:val="right"/>
        <w:rPr>
          <w:b/>
          <w:sz w:val="32"/>
        </w:rPr>
      </w:pPr>
      <w:r>
        <w:rPr>
          <w:b/>
          <w:sz w:val="32"/>
        </w:rPr>
        <w:t xml:space="preserve">           </w:t>
      </w:r>
      <w:r w:rsidR="00311FDB">
        <w:rPr>
          <w:b/>
          <w:sz w:val="32"/>
        </w:rPr>
        <w:t>Про</w:t>
      </w:r>
      <w:r w:rsidR="00311FDB">
        <w:rPr>
          <w:b/>
          <w:sz w:val="32"/>
          <w:lang w:val="uk-UA"/>
        </w:rPr>
        <w:t>є</w:t>
      </w:r>
      <w:r w:rsidR="00311FDB" w:rsidRPr="00397D7D">
        <w:rPr>
          <w:b/>
          <w:sz w:val="32"/>
        </w:rPr>
        <w:t>кт</w:t>
      </w:r>
    </w:p>
    <w:p w:rsidR="004C577B" w:rsidRDefault="00311FDB" w:rsidP="00397D7D">
      <w:pPr>
        <w:rPr>
          <w:b/>
          <w:sz w:val="32"/>
        </w:rPr>
      </w:pPr>
      <w:r>
        <w:rPr>
          <w:b/>
          <w:noProof/>
          <w:sz w:val="32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6B739297" wp14:editId="4BCB987A">
            <wp:simplePos x="0" y="0"/>
            <wp:positionH relativeFrom="column">
              <wp:posOffset>2682240</wp:posOffset>
            </wp:positionH>
            <wp:positionV relativeFrom="paragraph">
              <wp:posOffset>2540</wp:posOffset>
            </wp:positionV>
            <wp:extent cx="552450" cy="704850"/>
            <wp:effectExtent l="0" t="0" r="0" b="0"/>
            <wp:wrapThrough wrapText="bothSides">
              <wp:wrapPolygon edited="0">
                <wp:start x="0" y="0"/>
                <wp:lineTo x="0" y="21016"/>
                <wp:lineTo x="20855" y="21016"/>
                <wp:lineTo x="20855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7D7D">
        <w:rPr>
          <w:b/>
          <w:sz w:val="32"/>
        </w:rPr>
        <w:t xml:space="preserve">                                            </w:t>
      </w:r>
    </w:p>
    <w:p w:rsidR="000C4617" w:rsidRDefault="000C4617" w:rsidP="004C577B">
      <w:pPr>
        <w:jc w:val="center"/>
        <w:rPr>
          <w:b/>
          <w:sz w:val="32"/>
        </w:rPr>
      </w:pPr>
    </w:p>
    <w:p w:rsidR="00311FDB" w:rsidRDefault="00311FDB" w:rsidP="004C577B">
      <w:pPr>
        <w:jc w:val="center"/>
        <w:rPr>
          <w:b/>
          <w:sz w:val="32"/>
        </w:rPr>
      </w:pPr>
    </w:p>
    <w:p w:rsidR="00397D7D" w:rsidRDefault="00397D7D" w:rsidP="004C577B">
      <w:pPr>
        <w:jc w:val="center"/>
        <w:rPr>
          <w:b/>
          <w:bCs/>
          <w:spacing w:val="34"/>
          <w:sz w:val="32"/>
        </w:rPr>
      </w:pPr>
      <w:r>
        <w:rPr>
          <w:b/>
          <w:sz w:val="32"/>
        </w:rPr>
        <w:t>У К Р А Ї Н А</w:t>
      </w:r>
    </w:p>
    <w:p w:rsidR="00397D7D" w:rsidRDefault="00397D7D" w:rsidP="00397D7D">
      <w:pPr>
        <w:pStyle w:val="3"/>
        <w:rPr>
          <w:sz w:val="36"/>
        </w:rPr>
      </w:pPr>
      <w:r>
        <w:rPr>
          <w:sz w:val="36"/>
        </w:rPr>
        <w:t xml:space="preserve">  Жовківська міська рада</w:t>
      </w:r>
    </w:p>
    <w:p w:rsidR="00397D7D" w:rsidRDefault="00397D7D" w:rsidP="00397D7D">
      <w:pPr>
        <w:pStyle w:val="2"/>
        <w:rPr>
          <w:b/>
          <w:bCs/>
          <w:sz w:val="36"/>
        </w:rPr>
      </w:pPr>
      <w:r>
        <w:rPr>
          <w:sz w:val="36"/>
        </w:rPr>
        <w:t xml:space="preserve">  </w:t>
      </w:r>
      <w:r>
        <w:rPr>
          <w:b/>
          <w:bCs/>
          <w:sz w:val="36"/>
        </w:rPr>
        <w:t>Львівського району Львівської області</w:t>
      </w:r>
    </w:p>
    <w:p w:rsidR="00397D7D" w:rsidRDefault="0095132F" w:rsidP="0095132F">
      <w:pPr>
        <w:pStyle w:val="1"/>
        <w:tabs>
          <w:tab w:val="left" w:pos="1305"/>
          <w:tab w:val="center" w:pos="4678"/>
        </w:tabs>
        <w:spacing w:line="300" w:lineRule="auto"/>
        <w:rPr>
          <w:spacing w:val="0"/>
        </w:rPr>
      </w:pPr>
      <w:r>
        <w:rPr>
          <w:spacing w:val="0"/>
          <w:lang w:val="ru-RU"/>
        </w:rPr>
        <w:t>ВИКОНАВЧИЙ КОМІТЕТ</w:t>
      </w:r>
    </w:p>
    <w:p w:rsidR="00397D7D" w:rsidRPr="0095132F" w:rsidRDefault="00397D7D" w:rsidP="00397D7D">
      <w:pPr>
        <w:tabs>
          <w:tab w:val="left" w:pos="3015"/>
        </w:tabs>
        <w:rPr>
          <w:b/>
          <w:bCs/>
          <w:sz w:val="32"/>
          <w:lang w:val="uk-UA"/>
        </w:rPr>
      </w:pPr>
      <w:r>
        <w:rPr>
          <w:b/>
          <w:bCs/>
        </w:rPr>
        <w:tab/>
        <w:t xml:space="preserve">   </w:t>
      </w:r>
      <w:r>
        <w:rPr>
          <w:b/>
          <w:bCs/>
          <w:sz w:val="32"/>
        </w:rPr>
        <w:t xml:space="preserve">      Р</w:t>
      </w:r>
      <w:r w:rsidR="0095132F">
        <w:rPr>
          <w:b/>
          <w:bCs/>
          <w:sz w:val="32"/>
          <w:lang w:val="uk-UA"/>
        </w:rPr>
        <w:t xml:space="preserve"> </w:t>
      </w:r>
      <w:r>
        <w:rPr>
          <w:b/>
          <w:bCs/>
          <w:sz w:val="32"/>
        </w:rPr>
        <w:t>І</w:t>
      </w:r>
      <w:r w:rsidR="0095132F">
        <w:rPr>
          <w:b/>
          <w:bCs/>
          <w:sz w:val="32"/>
          <w:lang w:val="uk-UA"/>
        </w:rPr>
        <w:t xml:space="preserve"> </w:t>
      </w:r>
      <w:r>
        <w:rPr>
          <w:b/>
          <w:bCs/>
          <w:sz w:val="32"/>
        </w:rPr>
        <w:t>Ш</w:t>
      </w:r>
      <w:r w:rsidR="0095132F">
        <w:rPr>
          <w:b/>
          <w:bCs/>
          <w:sz w:val="32"/>
          <w:lang w:val="uk-UA"/>
        </w:rPr>
        <w:t xml:space="preserve"> </w:t>
      </w:r>
      <w:r>
        <w:rPr>
          <w:b/>
          <w:bCs/>
          <w:sz w:val="32"/>
        </w:rPr>
        <w:t>Е</w:t>
      </w:r>
      <w:r w:rsidR="0095132F">
        <w:rPr>
          <w:b/>
          <w:bCs/>
          <w:sz w:val="32"/>
          <w:lang w:val="uk-UA"/>
        </w:rPr>
        <w:t xml:space="preserve"> </w:t>
      </w:r>
      <w:r>
        <w:rPr>
          <w:b/>
          <w:bCs/>
          <w:sz w:val="32"/>
        </w:rPr>
        <w:t>Н</w:t>
      </w:r>
      <w:r w:rsidR="0095132F">
        <w:rPr>
          <w:b/>
          <w:bCs/>
          <w:sz w:val="32"/>
          <w:lang w:val="uk-UA"/>
        </w:rPr>
        <w:t xml:space="preserve"> </w:t>
      </w:r>
      <w:r>
        <w:rPr>
          <w:b/>
          <w:bCs/>
          <w:sz w:val="32"/>
        </w:rPr>
        <w:t>Н</w:t>
      </w:r>
      <w:r w:rsidR="0095132F">
        <w:rPr>
          <w:b/>
          <w:bCs/>
          <w:sz w:val="32"/>
          <w:lang w:val="uk-UA"/>
        </w:rPr>
        <w:t xml:space="preserve"> </w:t>
      </w:r>
      <w:r>
        <w:rPr>
          <w:b/>
          <w:bCs/>
          <w:sz w:val="32"/>
        </w:rPr>
        <w:t>Я</w:t>
      </w:r>
      <w:r w:rsidR="0095132F">
        <w:rPr>
          <w:b/>
          <w:bCs/>
          <w:sz w:val="32"/>
          <w:lang w:val="uk-UA"/>
        </w:rPr>
        <w:t xml:space="preserve"> </w:t>
      </w:r>
    </w:p>
    <w:p w:rsidR="00116D32" w:rsidRPr="00116D32" w:rsidRDefault="00116D32" w:rsidP="00397D7D">
      <w:pPr>
        <w:tabs>
          <w:tab w:val="left" w:pos="3015"/>
        </w:tabs>
        <w:rPr>
          <w:b/>
          <w:bCs/>
          <w:sz w:val="32"/>
          <w:lang w:val="uk-UA"/>
        </w:rPr>
      </w:pPr>
    </w:p>
    <w:p w:rsidR="00397D7D" w:rsidRDefault="00397D7D" w:rsidP="00397D7D">
      <w:pPr>
        <w:tabs>
          <w:tab w:val="left" w:pos="7020"/>
        </w:tabs>
      </w:pPr>
      <w:r>
        <w:t>від                    202</w:t>
      </w:r>
      <w:r w:rsidR="00E37D70">
        <w:rPr>
          <w:lang w:val="uk-UA"/>
        </w:rPr>
        <w:t>5</w:t>
      </w:r>
      <w:r w:rsidRPr="00603267">
        <w:t xml:space="preserve"> року   </w:t>
      </w:r>
      <w:r>
        <w:t xml:space="preserve">   № </w:t>
      </w:r>
      <w:r>
        <w:tab/>
        <w:t xml:space="preserve">                 м. Жовква</w:t>
      </w:r>
    </w:p>
    <w:p w:rsidR="00397D7D" w:rsidRDefault="00397D7D" w:rsidP="00397D7D">
      <w:pPr>
        <w:tabs>
          <w:tab w:val="left" w:pos="7020"/>
        </w:tabs>
      </w:pPr>
    </w:p>
    <w:p w:rsidR="00DB5194" w:rsidRDefault="00DB5194" w:rsidP="00DB5194">
      <w:pPr>
        <w:pStyle w:val="ad"/>
      </w:pPr>
      <w:r>
        <w:rPr>
          <w:rStyle w:val="a4"/>
        </w:rPr>
        <w:t>Про затвердження рекомендацій та типових рішень</w:t>
      </w:r>
      <w:r>
        <w:rPr>
          <w:b/>
          <w:bCs/>
        </w:rPr>
        <w:br/>
      </w:r>
      <w:r>
        <w:rPr>
          <w:rStyle w:val="a4"/>
        </w:rPr>
        <w:t>з облаштування доступної інфраструктури</w:t>
      </w:r>
      <w:r>
        <w:rPr>
          <w:b/>
          <w:bCs/>
        </w:rPr>
        <w:br/>
      </w:r>
      <w:r>
        <w:rPr>
          <w:rStyle w:val="a4"/>
        </w:rPr>
        <w:t>для Жовківської міської територіальної громади</w:t>
      </w:r>
      <w:r>
        <w:rPr>
          <w:b/>
          <w:bCs/>
        </w:rPr>
        <w:br/>
      </w:r>
      <w:r>
        <w:rPr>
          <w:rStyle w:val="a4"/>
        </w:rPr>
        <w:t>Львівської області</w:t>
      </w:r>
    </w:p>
    <w:p w:rsidR="00DB5194" w:rsidRDefault="00DB5194" w:rsidP="0015280D">
      <w:pPr>
        <w:pStyle w:val="ad"/>
        <w:ind w:firstLine="567"/>
        <w:jc w:val="both"/>
      </w:pPr>
      <w:r>
        <w:t>Відповідно до статей 30, 31, 40 та 52 Закону України «Про місцеве самоврядування в Україні», Закону України «Про основи соціальної захищеності осіб з інвалідністю в Україні», Державних будівельних норм України ДБН В.2.2-40:2018 «Інклюзивність будівель і споруд», ДБН В.2.3-5:2018 «Вулиці та дороги населених пунктів», Національної стратегії із створення безбар’єрного простору в Україні на період до 2030 року, затвердженої розпорядженням Кабінету Міністрів України від 14.04.2021 № 366-р, а також з метою забезпечення рівного, безперешкодного та безпечного доступу до об’єктів та послуг для всіх мешканців Жовківської міської територіальної громади, у тому числі осіб з інвалідністю, маломобільних груп населення, батьків з дитячими візками, осіб старшого віку, виконавчий комітет Жовківської міської ради</w:t>
      </w:r>
    </w:p>
    <w:p w:rsidR="00DB5194" w:rsidRDefault="00DB5194" w:rsidP="0015280D">
      <w:pPr>
        <w:pStyle w:val="ad"/>
        <w:jc w:val="center"/>
      </w:pPr>
      <w:r>
        <w:rPr>
          <w:rStyle w:val="a4"/>
        </w:rPr>
        <w:t>В И Р І Ш И В:</w:t>
      </w:r>
    </w:p>
    <w:p w:rsidR="00DB5194" w:rsidRDefault="00DB5194" w:rsidP="0015280D">
      <w:pPr>
        <w:pStyle w:val="ad"/>
        <w:numPr>
          <w:ilvl w:val="0"/>
          <w:numId w:val="8"/>
        </w:numPr>
        <w:jc w:val="both"/>
      </w:pPr>
      <w:r w:rsidRPr="00DB5194">
        <w:rPr>
          <w:rStyle w:val="a4"/>
          <w:b w:val="0"/>
        </w:rPr>
        <w:t>Затвердити Рекомендації та типові рішення з облаштування доступної інфраструктури для Жовківської міської територіальної громади Львівської області</w:t>
      </w:r>
      <w:r>
        <w:t xml:space="preserve"> (далі — Рекомендації), що додаються (Додаток 1).</w:t>
      </w:r>
    </w:p>
    <w:p w:rsidR="00DB5194" w:rsidRDefault="00DB5194" w:rsidP="0015280D">
      <w:pPr>
        <w:pStyle w:val="ad"/>
        <w:numPr>
          <w:ilvl w:val="0"/>
          <w:numId w:val="8"/>
        </w:numPr>
        <w:jc w:val="both"/>
      </w:pPr>
      <w:r w:rsidRPr="00DB5194">
        <w:rPr>
          <w:rStyle w:val="a4"/>
          <w:b w:val="0"/>
        </w:rPr>
        <w:t>Рекомендувати структурним підрозділам Жовківської міської ради, комунальним підприємствам, керівникам закладів соціальної сфери, освіти, охорони здоров’я та культури</w:t>
      </w:r>
      <w:r>
        <w:t xml:space="preserve"> використовувати зазначені Рекомендації при:</w:t>
      </w:r>
    </w:p>
    <w:p w:rsidR="00DB5194" w:rsidRDefault="00DB5194" w:rsidP="007C38B3">
      <w:pPr>
        <w:pStyle w:val="ad"/>
        <w:numPr>
          <w:ilvl w:val="2"/>
          <w:numId w:val="8"/>
        </w:numPr>
        <w:ind w:left="1418"/>
        <w:jc w:val="both"/>
      </w:pPr>
      <w:r>
        <w:t>плануванні та проведенні капітальних і поточних ремонтів;</w:t>
      </w:r>
    </w:p>
    <w:p w:rsidR="00DB5194" w:rsidRDefault="00DB5194" w:rsidP="007C38B3">
      <w:pPr>
        <w:pStyle w:val="ad"/>
        <w:numPr>
          <w:ilvl w:val="2"/>
          <w:numId w:val="8"/>
        </w:numPr>
        <w:ind w:left="1418"/>
        <w:jc w:val="both"/>
      </w:pPr>
      <w:r>
        <w:t>реконструкції будівель і споруд;</w:t>
      </w:r>
    </w:p>
    <w:p w:rsidR="00DB5194" w:rsidRDefault="00DB5194" w:rsidP="007C38B3">
      <w:pPr>
        <w:pStyle w:val="ad"/>
        <w:numPr>
          <w:ilvl w:val="2"/>
          <w:numId w:val="8"/>
        </w:numPr>
        <w:ind w:left="1418"/>
        <w:jc w:val="both"/>
      </w:pPr>
      <w:r>
        <w:t>встановленні елементів вуличної інфраструктури;</w:t>
      </w:r>
    </w:p>
    <w:p w:rsidR="00DB5194" w:rsidRDefault="00DB5194" w:rsidP="007C38B3">
      <w:pPr>
        <w:pStyle w:val="ad"/>
        <w:numPr>
          <w:ilvl w:val="2"/>
          <w:numId w:val="8"/>
        </w:numPr>
        <w:ind w:left="1418"/>
        <w:jc w:val="both"/>
      </w:pPr>
      <w:r>
        <w:t>розробці проєктно-кошторисної документації;</w:t>
      </w:r>
    </w:p>
    <w:p w:rsidR="00DB5194" w:rsidRDefault="00DB5194" w:rsidP="007C38B3">
      <w:pPr>
        <w:pStyle w:val="ad"/>
        <w:numPr>
          <w:ilvl w:val="2"/>
          <w:numId w:val="8"/>
        </w:numPr>
        <w:ind w:left="1418"/>
        <w:jc w:val="both"/>
      </w:pPr>
      <w:r>
        <w:t>підготовці технічних завдань підрядним організаціям.</w:t>
      </w:r>
    </w:p>
    <w:p w:rsidR="00DB5194" w:rsidRDefault="00DB5194" w:rsidP="0015280D">
      <w:pPr>
        <w:pStyle w:val="ad"/>
        <w:numPr>
          <w:ilvl w:val="0"/>
          <w:numId w:val="8"/>
        </w:numPr>
        <w:jc w:val="both"/>
      </w:pPr>
      <w:r w:rsidRPr="00DB5194">
        <w:rPr>
          <w:rStyle w:val="a4"/>
          <w:b w:val="0"/>
        </w:rPr>
        <w:t>Зобов’язати розробників проєктно-кошторисної документації</w:t>
      </w:r>
      <w:r>
        <w:t xml:space="preserve"> на об’єкти комунальної власності Жовківської міської територіальної громади враховувати вимоги доступності згідно з чинними ДБН та Рекомендаціями.</w:t>
      </w:r>
    </w:p>
    <w:p w:rsidR="00DB5194" w:rsidRDefault="00DB5194" w:rsidP="0015280D">
      <w:pPr>
        <w:pStyle w:val="ad"/>
        <w:numPr>
          <w:ilvl w:val="0"/>
          <w:numId w:val="8"/>
        </w:numPr>
        <w:jc w:val="both"/>
      </w:pPr>
      <w:r w:rsidRPr="0015280D">
        <w:rPr>
          <w:rStyle w:val="a4"/>
          <w:b w:val="0"/>
        </w:rPr>
        <w:t>Встановити</w:t>
      </w:r>
      <w:r>
        <w:t>, що погодження технічних завдань та проєктів реконструкції і будівництва, які фінансуються з бюджету Жовківської міської ради, здійснюється з обов’язковою перевіркою відповідності принципам безбар’єрності.</w:t>
      </w:r>
    </w:p>
    <w:p w:rsidR="00DB5194" w:rsidRDefault="00DB5194" w:rsidP="0015280D">
      <w:pPr>
        <w:pStyle w:val="ad"/>
        <w:numPr>
          <w:ilvl w:val="0"/>
          <w:numId w:val="8"/>
        </w:numPr>
        <w:jc w:val="both"/>
      </w:pPr>
      <w:r w:rsidRPr="0015280D">
        <w:rPr>
          <w:rStyle w:val="a4"/>
          <w:b w:val="0"/>
        </w:rPr>
        <w:t>Відділу містобудування та архітектури Жовківської міської ради</w:t>
      </w:r>
      <w:r w:rsidRPr="0015280D">
        <w:rPr>
          <w:b/>
        </w:rPr>
        <w:t xml:space="preserve"> </w:t>
      </w:r>
      <w:r>
        <w:t>забезпечити:</w:t>
      </w:r>
    </w:p>
    <w:p w:rsidR="00DB5194" w:rsidRDefault="007C38B3" w:rsidP="007C38B3">
      <w:pPr>
        <w:pStyle w:val="ad"/>
        <w:numPr>
          <w:ilvl w:val="1"/>
          <w:numId w:val="8"/>
        </w:numPr>
        <w:jc w:val="both"/>
      </w:pPr>
      <w:r>
        <w:t xml:space="preserve">- </w:t>
      </w:r>
      <w:r w:rsidR="00DB5194">
        <w:t>методичний супровід впровадження Рекомендацій;</w:t>
      </w:r>
    </w:p>
    <w:p w:rsidR="00DB5194" w:rsidRDefault="007C38B3" w:rsidP="0015280D">
      <w:pPr>
        <w:pStyle w:val="ad"/>
        <w:numPr>
          <w:ilvl w:val="1"/>
          <w:numId w:val="8"/>
        </w:numPr>
        <w:jc w:val="both"/>
      </w:pPr>
      <w:r>
        <w:lastRenderedPageBreak/>
        <w:t xml:space="preserve">- </w:t>
      </w:r>
      <w:r w:rsidR="00DB5194">
        <w:t>проведення щорічного аналізу стану доступності об’єктів комунальної інфраструктури;</w:t>
      </w:r>
    </w:p>
    <w:p w:rsidR="00DB5194" w:rsidRDefault="007C38B3" w:rsidP="0015280D">
      <w:pPr>
        <w:pStyle w:val="ad"/>
        <w:numPr>
          <w:ilvl w:val="1"/>
          <w:numId w:val="8"/>
        </w:numPr>
        <w:jc w:val="both"/>
      </w:pPr>
      <w:r>
        <w:t xml:space="preserve">- </w:t>
      </w:r>
      <w:bookmarkStart w:id="0" w:name="_GoBack"/>
      <w:bookmarkEnd w:id="0"/>
      <w:r w:rsidR="00DB5194">
        <w:t>підготовку пропозицій щодо оновлення Рекомендацій (за потреби).</w:t>
      </w:r>
    </w:p>
    <w:p w:rsidR="00DB5194" w:rsidRDefault="00DB5194" w:rsidP="0015280D">
      <w:pPr>
        <w:pStyle w:val="ad"/>
        <w:numPr>
          <w:ilvl w:val="0"/>
          <w:numId w:val="8"/>
        </w:numPr>
        <w:jc w:val="both"/>
      </w:pPr>
      <w:r w:rsidRPr="0015280D">
        <w:rPr>
          <w:rStyle w:val="a4"/>
          <w:b w:val="0"/>
        </w:rPr>
        <w:t>Рекомендувати суб’єктам господарювання</w:t>
      </w:r>
      <w:r>
        <w:t>, що здійснюють діяльність на території Жовківської міської територіальної громади, використовувати Рекомендації при облаштуванні входів, прилеглих територій, місць обслуговування населення.</w:t>
      </w:r>
    </w:p>
    <w:p w:rsidR="00116D32" w:rsidRPr="00672024" w:rsidRDefault="003C6469" w:rsidP="0015280D">
      <w:pPr>
        <w:pStyle w:val="ad"/>
        <w:numPr>
          <w:ilvl w:val="0"/>
          <w:numId w:val="8"/>
        </w:numPr>
        <w:jc w:val="both"/>
      </w:pPr>
      <w:r>
        <w:t xml:space="preserve">Контроль за виконанням цього рішення покласти на </w:t>
      </w:r>
      <w:r w:rsidR="00672024">
        <w:t>заступника міського голови Андрія КОЛІЄВИЧА</w:t>
      </w:r>
      <w:r>
        <w:t>.</w:t>
      </w:r>
    </w:p>
    <w:p w:rsidR="00116D32" w:rsidRDefault="00116D32" w:rsidP="0015280D">
      <w:pPr>
        <w:jc w:val="both"/>
        <w:rPr>
          <w:lang w:val="uk-UA"/>
        </w:rPr>
      </w:pPr>
    </w:p>
    <w:p w:rsidR="0015280D" w:rsidRDefault="0015280D" w:rsidP="0015280D">
      <w:pPr>
        <w:jc w:val="both"/>
        <w:rPr>
          <w:lang w:val="uk-UA"/>
        </w:rPr>
      </w:pPr>
    </w:p>
    <w:p w:rsidR="0015280D" w:rsidRDefault="0015280D" w:rsidP="0015280D">
      <w:pPr>
        <w:jc w:val="both"/>
        <w:rPr>
          <w:lang w:val="uk-UA"/>
        </w:rPr>
      </w:pPr>
    </w:p>
    <w:p w:rsidR="00DB5194" w:rsidRPr="00116D32" w:rsidRDefault="00DB5194" w:rsidP="00397D7D">
      <w:pPr>
        <w:jc w:val="both"/>
        <w:rPr>
          <w:lang w:val="uk-UA"/>
        </w:rPr>
      </w:pPr>
    </w:p>
    <w:p w:rsidR="00397D7D" w:rsidRDefault="00397D7D" w:rsidP="00397D7D">
      <w:pPr>
        <w:spacing w:line="360" w:lineRule="auto"/>
        <w:jc w:val="center"/>
        <w:rPr>
          <w:b/>
          <w:spacing w:val="20"/>
          <w:lang w:val="uk-UA"/>
        </w:rPr>
      </w:pPr>
    </w:p>
    <w:p w:rsidR="00397D7D" w:rsidRPr="00672024" w:rsidRDefault="00E02521" w:rsidP="00672024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397D7D" w:rsidRPr="0095132F">
        <w:rPr>
          <w:b/>
          <w:sz w:val="26"/>
          <w:szCs w:val="26"/>
        </w:rPr>
        <w:t xml:space="preserve">Міський  голова                                                        </w:t>
      </w:r>
      <w:r w:rsidR="00116D32" w:rsidRPr="0095132F">
        <w:rPr>
          <w:b/>
          <w:sz w:val="26"/>
          <w:szCs w:val="26"/>
          <w:lang w:val="uk-UA"/>
        </w:rPr>
        <w:t xml:space="preserve">            </w:t>
      </w:r>
      <w:r w:rsidR="00397D7D" w:rsidRPr="0095132F">
        <w:rPr>
          <w:b/>
          <w:sz w:val="26"/>
          <w:szCs w:val="26"/>
        </w:rPr>
        <w:t xml:space="preserve">   </w:t>
      </w:r>
      <w:r w:rsidR="00397D7D" w:rsidRPr="00170653">
        <w:rPr>
          <w:b/>
          <w:sz w:val="26"/>
          <w:szCs w:val="26"/>
        </w:rPr>
        <w:t>Олег  В</w:t>
      </w:r>
      <w:r w:rsidR="00116D32">
        <w:rPr>
          <w:b/>
          <w:sz w:val="26"/>
          <w:szCs w:val="26"/>
          <w:lang w:val="uk-UA"/>
        </w:rPr>
        <w:t>ОЛЬСЬКИЙ</w:t>
      </w:r>
    </w:p>
    <w:p w:rsidR="00D01487" w:rsidRPr="00D01487" w:rsidRDefault="00D01487">
      <w:pPr>
        <w:rPr>
          <w:lang w:val="uk-UA"/>
        </w:rPr>
      </w:pPr>
    </w:p>
    <w:sectPr w:rsidR="00D01487" w:rsidRPr="00D01487" w:rsidSect="00672024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52C" w:rsidRDefault="009D052C" w:rsidP="000C4617">
      <w:r>
        <w:separator/>
      </w:r>
    </w:p>
  </w:endnote>
  <w:endnote w:type="continuationSeparator" w:id="0">
    <w:p w:rsidR="009D052C" w:rsidRDefault="009D052C" w:rsidP="000C4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52C" w:rsidRDefault="009D052C" w:rsidP="000C4617">
      <w:r>
        <w:separator/>
      </w:r>
    </w:p>
  </w:footnote>
  <w:footnote w:type="continuationSeparator" w:id="0">
    <w:p w:rsidR="009D052C" w:rsidRDefault="009D052C" w:rsidP="000C4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23E6"/>
    <w:multiLevelType w:val="hybridMultilevel"/>
    <w:tmpl w:val="F96C4A1E"/>
    <w:lvl w:ilvl="0" w:tplc="0422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CF840AE"/>
    <w:multiLevelType w:val="multilevel"/>
    <w:tmpl w:val="C7C08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6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C7660F"/>
    <w:multiLevelType w:val="hybridMultilevel"/>
    <w:tmpl w:val="2046A6D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3D8E29E3"/>
    <w:multiLevelType w:val="multilevel"/>
    <w:tmpl w:val="570E1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85732A"/>
    <w:multiLevelType w:val="hybridMultilevel"/>
    <w:tmpl w:val="17E89EEC"/>
    <w:lvl w:ilvl="0" w:tplc="423EC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CF64A8E">
      <w:numFmt w:val="none"/>
      <w:lvlText w:val=""/>
      <w:lvlJc w:val="left"/>
      <w:pPr>
        <w:tabs>
          <w:tab w:val="num" w:pos="360"/>
        </w:tabs>
      </w:pPr>
    </w:lvl>
    <w:lvl w:ilvl="2" w:tplc="929E3368">
      <w:numFmt w:val="none"/>
      <w:lvlText w:val=""/>
      <w:lvlJc w:val="left"/>
      <w:pPr>
        <w:tabs>
          <w:tab w:val="num" w:pos="360"/>
        </w:tabs>
      </w:pPr>
    </w:lvl>
    <w:lvl w:ilvl="3" w:tplc="681EA780">
      <w:numFmt w:val="none"/>
      <w:lvlText w:val=""/>
      <w:lvlJc w:val="left"/>
      <w:pPr>
        <w:tabs>
          <w:tab w:val="num" w:pos="360"/>
        </w:tabs>
      </w:pPr>
    </w:lvl>
    <w:lvl w:ilvl="4" w:tplc="67F0C540">
      <w:numFmt w:val="none"/>
      <w:lvlText w:val=""/>
      <w:lvlJc w:val="left"/>
      <w:pPr>
        <w:tabs>
          <w:tab w:val="num" w:pos="360"/>
        </w:tabs>
      </w:pPr>
    </w:lvl>
    <w:lvl w:ilvl="5" w:tplc="BFF49824">
      <w:numFmt w:val="none"/>
      <w:lvlText w:val=""/>
      <w:lvlJc w:val="left"/>
      <w:pPr>
        <w:tabs>
          <w:tab w:val="num" w:pos="360"/>
        </w:tabs>
      </w:pPr>
    </w:lvl>
    <w:lvl w:ilvl="6" w:tplc="47C6EC54">
      <w:numFmt w:val="none"/>
      <w:lvlText w:val=""/>
      <w:lvlJc w:val="left"/>
      <w:pPr>
        <w:tabs>
          <w:tab w:val="num" w:pos="360"/>
        </w:tabs>
      </w:pPr>
    </w:lvl>
    <w:lvl w:ilvl="7" w:tplc="F6AE2D66">
      <w:numFmt w:val="none"/>
      <w:lvlText w:val=""/>
      <w:lvlJc w:val="left"/>
      <w:pPr>
        <w:tabs>
          <w:tab w:val="num" w:pos="360"/>
        </w:tabs>
      </w:pPr>
    </w:lvl>
    <w:lvl w:ilvl="8" w:tplc="006A4E4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56B06708"/>
    <w:multiLevelType w:val="hybridMultilevel"/>
    <w:tmpl w:val="F96C4A1E"/>
    <w:lvl w:ilvl="0" w:tplc="0422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9073D67"/>
    <w:multiLevelType w:val="multilevel"/>
    <w:tmpl w:val="8F4AA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7D1584"/>
    <w:multiLevelType w:val="hybridMultilevel"/>
    <w:tmpl w:val="3178282E"/>
    <w:lvl w:ilvl="0" w:tplc="04190009">
      <w:start w:val="1"/>
      <w:numFmt w:val="bullet"/>
      <w:lvlText w:val="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  <w:b w:val="0"/>
        <w:color w:val="000000"/>
      </w:rPr>
    </w:lvl>
    <w:lvl w:ilvl="1" w:tplc="041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</w:num>
  <w:num w:numId="6">
    <w:abstractNumId w:val="5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FF6"/>
    <w:rsid w:val="0003062F"/>
    <w:rsid w:val="00037A8A"/>
    <w:rsid w:val="000778FE"/>
    <w:rsid w:val="000930BF"/>
    <w:rsid w:val="000C3C77"/>
    <w:rsid w:val="000C3F33"/>
    <w:rsid w:val="000C4617"/>
    <w:rsid w:val="000D6BEF"/>
    <w:rsid w:val="00116D32"/>
    <w:rsid w:val="00151831"/>
    <w:rsid w:val="0015280D"/>
    <w:rsid w:val="001C14A9"/>
    <w:rsid w:val="001F36C7"/>
    <w:rsid w:val="0022668C"/>
    <w:rsid w:val="002D1E97"/>
    <w:rsid w:val="002F1924"/>
    <w:rsid w:val="00311FDB"/>
    <w:rsid w:val="003811F3"/>
    <w:rsid w:val="00397D7D"/>
    <w:rsid w:val="003C6469"/>
    <w:rsid w:val="003D0A56"/>
    <w:rsid w:val="003F4EBC"/>
    <w:rsid w:val="004C3DC6"/>
    <w:rsid w:val="004C577B"/>
    <w:rsid w:val="005034F1"/>
    <w:rsid w:val="00575F94"/>
    <w:rsid w:val="005E6E8D"/>
    <w:rsid w:val="006340FE"/>
    <w:rsid w:val="00672024"/>
    <w:rsid w:val="006D4D74"/>
    <w:rsid w:val="007C38B3"/>
    <w:rsid w:val="007C4091"/>
    <w:rsid w:val="0095132F"/>
    <w:rsid w:val="009546DE"/>
    <w:rsid w:val="009D052C"/>
    <w:rsid w:val="009D7DDD"/>
    <w:rsid w:val="00A02B20"/>
    <w:rsid w:val="00A1772D"/>
    <w:rsid w:val="00B0143A"/>
    <w:rsid w:val="00BB52BE"/>
    <w:rsid w:val="00BE3879"/>
    <w:rsid w:val="00BE4B55"/>
    <w:rsid w:val="00C91DD3"/>
    <w:rsid w:val="00CA3AF1"/>
    <w:rsid w:val="00CD67D0"/>
    <w:rsid w:val="00CE36F2"/>
    <w:rsid w:val="00D01487"/>
    <w:rsid w:val="00D1286A"/>
    <w:rsid w:val="00D86966"/>
    <w:rsid w:val="00DB5194"/>
    <w:rsid w:val="00DF5B89"/>
    <w:rsid w:val="00E02521"/>
    <w:rsid w:val="00E04A4B"/>
    <w:rsid w:val="00E37278"/>
    <w:rsid w:val="00E37D70"/>
    <w:rsid w:val="00E47C49"/>
    <w:rsid w:val="00EE6E26"/>
    <w:rsid w:val="00F37D27"/>
    <w:rsid w:val="00F4639D"/>
    <w:rsid w:val="00F66FF6"/>
    <w:rsid w:val="00FB65D5"/>
    <w:rsid w:val="00FF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2C528"/>
  <w15:docId w15:val="{548B8429-DB94-4886-B85D-5FE610829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97D7D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pacing w:val="34"/>
      <w:sz w:val="32"/>
      <w:szCs w:val="22"/>
      <w:lang w:val="uk-UA"/>
    </w:rPr>
  </w:style>
  <w:style w:type="paragraph" w:styleId="2">
    <w:name w:val="heading 2"/>
    <w:basedOn w:val="a"/>
    <w:next w:val="a"/>
    <w:link w:val="20"/>
    <w:qFormat/>
    <w:rsid w:val="00397D7D"/>
    <w:pPr>
      <w:keepNext/>
      <w:widowControl w:val="0"/>
      <w:autoSpaceDE w:val="0"/>
      <w:autoSpaceDN w:val="0"/>
      <w:adjustRightInd w:val="0"/>
      <w:spacing w:line="260" w:lineRule="auto"/>
      <w:jc w:val="center"/>
      <w:outlineLvl w:val="1"/>
    </w:pPr>
    <w:rPr>
      <w:spacing w:val="34"/>
      <w:sz w:val="28"/>
      <w:szCs w:val="22"/>
      <w:lang w:val="uk-UA"/>
    </w:rPr>
  </w:style>
  <w:style w:type="paragraph" w:styleId="3">
    <w:name w:val="heading 3"/>
    <w:basedOn w:val="a"/>
    <w:next w:val="a"/>
    <w:link w:val="30"/>
    <w:qFormat/>
    <w:rsid w:val="00397D7D"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spacing w:val="34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AF1"/>
    <w:pPr>
      <w:ind w:left="720"/>
      <w:contextualSpacing/>
    </w:pPr>
  </w:style>
  <w:style w:type="character" w:styleId="a4">
    <w:name w:val="Strong"/>
    <w:uiPriority w:val="22"/>
    <w:qFormat/>
    <w:rsid w:val="002F1924"/>
    <w:rPr>
      <w:b/>
      <w:bCs/>
    </w:rPr>
  </w:style>
  <w:style w:type="character" w:customStyle="1" w:styleId="apple-converted-space">
    <w:name w:val="apple-converted-space"/>
    <w:basedOn w:val="a0"/>
    <w:rsid w:val="002F1924"/>
  </w:style>
  <w:style w:type="character" w:customStyle="1" w:styleId="10">
    <w:name w:val="Заголовок 1 Знак"/>
    <w:basedOn w:val="a0"/>
    <w:link w:val="1"/>
    <w:rsid w:val="00397D7D"/>
    <w:rPr>
      <w:rFonts w:ascii="Times New Roman" w:eastAsia="Times New Roman" w:hAnsi="Times New Roman" w:cs="Times New Roman"/>
      <w:b/>
      <w:bCs/>
      <w:spacing w:val="34"/>
      <w:sz w:val="32"/>
      <w:lang w:val="uk-UA" w:eastAsia="ru-RU"/>
    </w:rPr>
  </w:style>
  <w:style w:type="character" w:customStyle="1" w:styleId="20">
    <w:name w:val="Заголовок 2 Знак"/>
    <w:basedOn w:val="a0"/>
    <w:link w:val="2"/>
    <w:rsid w:val="00397D7D"/>
    <w:rPr>
      <w:rFonts w:ascii="Times New Roman" w:eastAsia="Times New Roman" w:hAnsi="Times New Roman" w:cs="Times New Roman"/>
      <w:spacing w:val="34"/>
      <w:sz w:val="28"/>
      <w:lang w:val="uk-UA" w:eastAsia="ru-RU"/>
    </w:rPr>
  </w:style>
  <w:style w:type="character" w:customStyle="1" w:styleId="30">
    <w:name w:val="Заголовок 3 Знак"/>
    <w:basedOn w:val="a0"/>
    <w:link w:val="3"/>
    <w:rsid w:val="00397D7D"/>
    <w:rPr>
      <w:rFonts w:ascii="Times New Roman" w:eastAsia="Times New Roman" w:hAnsi="Times New Roman" w:cs="Times New Roman"/>
      <w:b/>
      <w:bCs/>
      <w:spacing w:val="34"/>
      <w:lang w:val="uk-UA" w:eastAsia="ru-RU"/>
    </w:rPr>
  </w:style>
  <w:style w:type="paragraph" w:styleId="a5">
    <w:name w:val="Body Text"/>
    <w:basedOn w:val="a"/>
    <w:link w:val="a6"/>
    <w:rsid w:val="00397D7D"/>
    <w:pPr>
      <w:widowControl w:val="0"/>
      <w:tabs>
        <w:tab w:val="left" w:pos="840"/>
      </w:tabs>
      <w:autoSpaceDE w:val="0"/>
      <w:autoSpaceDN w:val="0"/>
      <w:adjustRightInd w:val="0"/>
      <w:spacing w:line="300" w:lineRule="auto"/>
    </w:pPr>
    <w:rPr>
      <w:szCs w:val="22"/>
      <w:lang w:val="uk-UA"/>
    </w:rPr>
  </w:style>
  <w:style w:type="character" w:customStyle="1" w:styleId="a6">
    <w:name w:val="Основний текст Знак"/>
    <w:basedOn w:val="a0"/>
    <w:link w:val="a5"/>
    <w:rsid w:val="00397D7D"/>
    <w:rPr>
      <w:rFonts w:ascii="Times New Roman" w:eastAsia="Times New Roman" w:hAnsi="Times New Roman" w:cs="Times New Roman"/>
      <w:sz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D01487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0148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0C4617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0C46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C4617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0C46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3C6469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6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15296-55FF-4718-923A-5F65E7054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1916</Words>
  <Characters>1093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Інститут Розвитку</cp:lastModifiedBy>
  <cp:revision>3</cp:revision>
  <cp:lastPrinted>2025-08-13T10:59:00Z</cp:lastPrinted>
  <dcterms:created xsi:type="dcterms:W3CDTF">2025-12-09T09:52:00Z</dcterms:created>
  <dcterms:modified xsi:type="dcterms:W3CDTF">2025-12-09T09:53:00Z</dcterms:modified>
</cp:coreProperties>
</file>